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4DC" w:rsidRDefault="00873EDA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12/2019</w:t>
      </w:r>
    </w:p>
    <w:p w:rsidR="00A124DC" w:rsidRDefault="00873EDA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A124DC" w:rsidRDefault="00873ED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</w:t>
      </w:r>
      <w:r w:rsidR="009A29C7">
        <w:rPr>
          <w:rFonts w:ascii="Corbel" w:hAnsi="Corbel"/>
          <w:i/>
          <w:smallCaps/>
          <w:sz w:val="24"/>
          <w:szCs w:val="24"/>
        </w:rPr>
        <w:t xml:space="preserve"> 2020-2023</w:t>
      </w:r>
    </w:p>
    <w:p w:rsidR="00A124DC" w:rsidRDefault="00873ED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A124DC" w:rsidRDefault="00873ED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9A29C7">
        <w:rPr>
          <w:rFonts w:ascii="Corbel" w:hAnsi="Corbel"/>
          <w:sz w:val="20"/>
          <w:szCs w:val="20"/>
        </w:rPr>
        <w:t>2021/2022</w:t>
      </w:r>
      <w:bookmarkStart w:id="0" w:name="_GoBack"/>
      <w:bookmarkEnd w:id="0"/>
    </w:p>
    <w:p w:rsidR="00A124DC" w:rsidRDefault="00A124DC">
      <w:pPr>
        <w:spacing w:after="0" w:line="240" w:lineRule="auto"/>
        <w:rPr>
          <w:rFonts w:ascii="Corbel" w:hAnsi="Corbel"/>
          <w:sz w:val="24"/>
          <w:szCs w:val="24"/>
        </w:rPr>
      </w:pPr>
    </w:p>
    <w:p w:rsidR="00A124DC" w:rsidRDefault="00873EDA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93"/>
        <w:gridCol w:w="7088"/>
      </w:tblGrid>
      <w:tr w:rsidR="00A124D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873EDA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873EDA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Relacje międzykulturowe w epoce </w:t>
            </w:r>
            <w:r>
              <w:rPr>
                <w:rFonts w:ascii="Corbel" w:hAnsi="Corbel"/>
                <w:b w:val="0"/>
                <w:sz w:val="24"/>
                <w:szCs w:val="24"/>
              </w:rPr>
              <w:t>średniowiecza</w:t>
            </w:r>
          </w:p>
        </w:tc>
      </w:tr>
      <w:tr w:rsidR="00A124D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873EDA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A124DC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124D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873EDA">
            <w:pPr>
              <w:pStyle w:val="Pytania"/>
              <w:widowControl w:val="0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873EDA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A124D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873EDA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873EDA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A124D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873EDA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873EDA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A124D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873EDA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873EDA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A124D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873EDA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873EDA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A124D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873EDA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873EDA">
            <w:pPr>
              <w:pStyle w:val="Odpowiedzi"/>
              <w:widowControl w:val="0"/>
              <w:spacing w:after="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</w:t>
            </w:r>
            <w:r>
              <w:rPr>
                <w:rFonts w:ascii="Corbel" w:hAnsi="Corbel" w:cs="Corbel"/>
                <w:b w:val="0"/>
                <w:sz w:val="24"/>
                <w:szCs w:val="24"/>
              </w:rPr>
              <w:t>tudia stacjonarne</w:t>
            </w:r>
          </w:p>
        </w:tc>
      </w:tr>
      <w:tr w:rsidR="00A124D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873EDA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873EDA">
            <w:pPr>
              <w:pStyle w:val="Odpowiedzi"/>
              <w:widowControl w:val="0"/>
              <w:spacing w:after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rok 2, semestr </w:t>
            </w:r>
            <w:r>
              <w:rPr>
                <w:rFonts w:ascii="Corbel" w:hAnsi="Corbel" w:cs="Corbel"/>
                <w:b w:val="0"/>
                <w:sz w:val="24"/>
                <w:szCs w:val="24"/>
              </w:rPr>
              <w:t>3</w:t>
            </w:r>
          </w:p>
        </w:tc>
      </w:tr>
      <w:tr w:rsidR="00A124D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873EDA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873EDA">
            <w:pPr>
              <w:pStyle w:val="Odpowiedzi"/>
              <w:widowControl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ćwiczenia</w:t>
            </w:r>
          </w:p>
        </w:tc>
      </w:tr>
      <w:tr w:rsidR="00A124D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873EDA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873EDA">
            <w:pPr>
              <w:pStyle w:val="Odpowiedzi"/>
              <w:widowControl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124D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873EDA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A124DC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124D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873EDA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873EDA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Leszek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Poniewozik</w:t>
            </w:r>
            <w:proofErr w:type="spellEnd"/>
          </w:p>
        </w:tc>
      </w:tr>
    </w:tbl>
    <w:p w:rsidR="00A124DC" w:rsidRDefault="00873EDA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proofErr w:type="spellStart"/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>
        <w:rPr>
          <w:rFonts w:ascii="Corbel" w:hAnsi="Corbel"/>
          <w:b w:val="0"/>
          <w:i/>
          <w:sz w:val="24"/>
          <w:szCs w:val="24"/>
        </w:rPr>
        <w:t xml:space="preserve"> z ustaleniami w Jednostce</w:t>
      </w:r>
    </w:p>
    <w:p w:rsidR="00A124DC" w:rsidRDefault="00A124DC">
      <w:pPr>
        <w:pStyle w:val="Podpunkty"/>
        <w:ind w:left="0"/>
        <w:rPr>
          <w:rFonts w:ascii="Corbel" w:hAnsi="Corbel"/>
          <w:sz w:val="24"/>
          <w:szCs w:val="24"/>
        </w:rPr>
      </w:pPr>
    </w:p>
    <w:p w:rsidR="00A124DC" w:rsidRDefault="00873EDA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A124DC" w:rsidRDefault="00A124DC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047"/>
        <w:gridCol w:w="921"/>
        <w:gridCol w:w="803"/>
        <w:gridCol w:w="851"/>
        <w:gridCol w:w="809"/>
        <w:gridCol w:w="829"/>
        <w:gridCol w:w="780"/>
        <w:gridCol w:w="957"/>
        <w:gridCol w:w="1207"/>
        <w:gridCol w:w="1543"/>
      </w:tblGrid>
      <w:tr w:rsidR="00A124DC"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A124DC" w:rsidRDefault="00873EDA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873EDA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873EDA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873EDA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873EDA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873EDA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873EDA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873EDA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873EDA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873EDA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A124DC">
        <w:trPr>
          <w:trHeight w:val="453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A124DC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873ED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873ED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A124DC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A124DC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A124DC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A124DC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A124DC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A124DC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873ED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A124DC">
        <w:trPr>
          <w:trHeight w:val="453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A124DC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A124DC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A124DC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A124DC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A124DC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A124DC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A124DC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A124DC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A124DC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A124DC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A124DC" w:rsidRDefault="00A124DC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A124DC" w:rsidRDefault="00A124DC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A124DC" w:rsidRDefault="00873ED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A124DC" w:rsidRDefault="00873ED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A124DC" w:rsidRDefault="00873ED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  <w:u w:val="single"/>
        </w:rPr>
        <w:t>zajęcia realizowane z wykorzystaniem metod i technik kształcenia na odległość</w:t>
      </w:r>
    </w:p>
    <w:p w:rsidR="00A124DC" w:rsidRDefault="00A124D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A124DC" w:rsidRDefault="00873ED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 xml:space="preserve">(egzamin, </w:t>
      </w:r>
      <w:r>
        <w:rPr>
          <w:rFonts w:ascii="Corbel" w:hAnsi="Corbel"/>
          <w:b w:val="0"/>
          <w:smallCaps w:val="0"/>
          <w:szCs w:val="24"/>
          <w:u w:val="single"/>
        </w:rPr>
        <w:t>zaliczenie z oceną</w:t>
      </w:r>
      <w:r>
        <w:rPr>
          <w:rFonts w:ascii="Corbel" w:hAnsi="Corbel"/>
          <w:b w:val="0"/>
          <w:smallCaps w:val="0"/>
          <w:szCs w:val="24"/>
        </w:rPr>
        <w:t>, zaliczenie bez oceny)</w:t>
      </w:r>
    </w:p>
    <w:p w:rsidR="00A124DC" w:rsidRDefault="00A124D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124DC" w:rsidRDefault="00A124D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124DC" w:rsidRDefault="00873EDA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A124DC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pStyle w:val="Punktygwne"/>
              <w:widowControl w:val="0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na temat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średniowiecza – głównie w aspekcie kulturowym i społecznym</w:t>
            </w:r>
          </w:p>
          <w:p w:rsidR="00A124DC" w:rsidRDefault="00A124DC">
            <w:pPr>
              <w:pStyle w:val="Punktygwne"/>
              <w:widowControl w:val="0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A124DC" w:rsidRDefault="00A124DC">
      <w:pPr>
        <w:pStyle w:val="Punktygwne"/>
        <w:spacing w:before="0" w:after="0"/>
        <w:rPr>
          <w:rFonts w:ascii="Corbel" w:hAnsi="Corbel"/>
          <w:szCs w:val="24"/>
        </w:rPr>
      </w:pPr>
    </w:p>
    <w:p w:rsidR="00A124DC" w:rsidRDefault="00873EDA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3.cele, efekty uczenia się , treści Programowe i stosowane metody Dydaktyczne</w:t>
      </w:r>
    </w:p>
    <w:p w:rsidR="00A124DC" w:rsidRDefault="00A124DC">
      <w:pPr>
        <w:pStyle w:val="Punktygwne"/>
        <w:spacing w:before="0" w:after="0"/>
        <w:rPr>
          <w:rFonts w:ascii="Corbel" w:hAnsi="Corbel"/>
          <w:szCs w:val="24"/>
        </w:rPr>
      </w:pPr>
    </w:p>
    <w:p w:rsidR="00A124DC" w:rsidRDefault="00873EDA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:rsidR="00A124DC" w:rsidRDefault="00A124DC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849"/>
        <w:gridCol w:w="8821"/>
      </w:tblGrid>
      <w:tr w:rsidR="00A124DC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873EDA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873EDA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Ukazanie głównych obszarów wymiany międzykulturowej w epoce średniowiecza</w:t>
            </w:r>
          </w:p>
        </w:tc>
      </w:tr>
      <w:tr w:rsidR="00A124DC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873EDA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873EDA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Określenie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specyfiki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kontaków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mi</w:t>
            </w:r>
            <w:r>
              <w:rPr>
                <w:rFonts w:ascii="Corbel" w:hAnsi="Corbel"/>
                <w:b w:val="0"/>
                <w:sz w:val="24"/>
                <w:szCs w:val="24"/>
              </w:rPr>
              <w:t>ę</w:t>
            </w:r>
            <w:r>
              <w:rPr>
                <w:rFonts w:ascii="Corbel" w:hAnsi="Corbel"/>
                <w:b w:val="0"/>
                <w:sz w:val="24"/>
                <w:szCs w:val="24"/>
              </w:rPr>
              <w:t>dzykulturowych w wiekach średnich</w:t>
            </w:r>
          </w:p>
        </w:tc>
      </w:tr>
    </w:tbl>
    <w:p w:rsidR="00A124DC" w:rsidRDefault="00A124D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A124DC" w:rsidRDefault="00873EDA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 w:rsidR="00A124DC" w:rsidRDefault="00A124DC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699"/>
        <w:gridCol w:w="6096"/>
        <w:gridCol w:w="1875"/>
      </w:tblGrid>
      <w:tr w:rsidR="00A124DC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873EDA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873EDA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873EDA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Zakotwicze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124DC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K_W01 – absolwent zna i rozumie w </w:t>
            </w:r>
            <w:r>
              <w:rPr>
                <w:rFonts w:ascii="Corbel" w:hAnsi="Corbel"/>
                <w:sz w:val="24"/>
                <w:szCs w:val="24"/>
              </w:rPr>
              <w:t>zaawansowanym stopniu znaczenie wiedzy o komunikowaniu międzykulturowym w systemie nauk oraz jej specyfikę metodologiczną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P6S_WG</w:t>
            </w:r>
          </w:p>
        </w:tc>
      </w:tr>
      <w:tr w:rsidR="00A124DC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K_W02 – absolwent zna i rozumie terminologię z zakresu wiedzy o kulturze i komunikacji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P6S_WG</w:t>
            </w:r>
          </w:p>
        </w:tc>
      </w:tr>
      <w:tr w:rsidR="00A124DC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K_U01 – absolwent </w:t>
            </w:r>
            <w:r>
              <w:rPr>
                <w:rFonts w:ascii="Corbel" w:hAnsi="Corbel"/>
                <w:sz w:val="24"/>
                <w:szCs w:val="24"/>
              </w:rPr>
              <w:t>potrafi wyszukiwać, analizować, oceniać, selekcjonować i użytkować informacje z dziedziny kultury z wykorzystaniem różnych źródeł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P6S_UW</w:t>
            </w:r>
          </w:p>
        </w:tc>
      </w:tr>
      <w:tr w:rsidR="00A124DC"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K_U03 – absolwent potrafi posługując się właściwymi ujęciami teoretycznym rozpoznać, zinterpretować i analizować</w:t>
            </w:r>
            <w:r>
              <w:rPr>
                <w:rFonts w:ascii="Corbel" w:hAnsi="Corbel"/>
                <w:sz w:val="24"/>
                <w:szCs w:val="24"/>
              </w:rPr>
              <w:t xml:space="preserve"> krytycznie różnego rodzaju wytwory kultury i określić ich rangę w procesie komunikacji międzykulturowej</w:t>
            </w:r>
          </w:p>
        </w:tc>
        <w:tc>
          <w:tcPr>
            <w:tcW w:w="1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P6S_UW</w:t>
            </w:r>
          </w:p>
        </w:tc>
      </w:tr>
      <w:tr w:rsidR="00A124DC"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K_K03 – absolwent jest gotów do kooperacji przy realizacji celów</w:t>
            </w:r>
          </w:p>
        </w:tc>
        <w:tc>
          <w:tcPr>
            <w:tcW w:w="1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P6S_KO</w:t>
            </w:r>
          </w:p>
        </w:tc>
      </w:tr>
    </w:tbl>
    <w:p w:rsidR="00A124DC" w:rsidRDefault="00A124D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124DC" w:rsidRDefault="00873EDA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3.3Treści programowe </w:t>
      </w:r>
    </w:p>
    <w:p w:rsidR="00A124DC" w:rsidRDefault="00873EDA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:rsidR="00A124DC" w:rsidRDefault="00A124DC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A124DC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pStyle w:val="Akapitzlist"/>
              <w:widowControl w:val="0"/>
              <w:spacing w:after="0" w:line="240" w:lineRule="auto"/>
              <w:ind w:left="-250" w:firstLine="250"/>
            </w:pPr>
            <w:r>
              <w:rPr>
                <w:rFonts w:ascii="Corbel" w:hAnsi="Corbel"/>
                <w:sz w:val="24"/>
                <w:szCs w:val="24"/>
              </w:rPr>
              <w:t xml:space="preserve">Treści </w:t>
            </w:r>
            <w:r>
              <w:rPr>
                <w:rFonts w:ascii="Corbel" w:hAnsi="Corbel"/>
                <w:sz w:val="24"/>
                <w:szCs w:val="24"/>
              </w:rPr>
              <w:t>merytoryczne</w:t>
            </w:r>
          </w:p>
        </w:tc>
      </w:tr>
      <w:tr w:rsidR="00A124DC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Przedstawienie zagadnień związanych z tematyką ćwiczeń poszerzone o tło kulturowe i społeczne oraz w ograniczonym zakresie gospodarcze i polityczne.</w:t>
            </w:r>
          </w:p>
        </w:tc>
      </w:tr>
    </w:tbl>
    <w:p w:rsidR="00A124DC" w:rsidRDefault="00A124DC">
      <w:pPr>
        <w:spacing w:after="0" w:line="240" w:lineRule="auto"/>
        <w:rPr>
          <w:rFonts w:ascii="Corbel" w:hAnsi="Corbel"/>
          <w:sz w:val="24"/>
          <w:szCs w:val="24"/>
        </w:rPr>
      </w:pPr>
    </w:p>
    <w:p w:rsidR="00A124DC" w:rsidRDefault="00873EDA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A124DC" w:rsidRDefault="00A124DC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A124DC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pStyle w:val="Akapitzlist"/>
              <w:widowControl w:val="0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124DC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widowContro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Chrześcijaństwo a spuścizna pogańskiego antyku.</w:t>
            </w:r>
          </w:p>
        </w:tc>
      </w:tr>
      <w:tr w:rsidR="00A124DC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widowControl w:val="0"/>
            </w:pPr>
            <w:r>
              <w:rPr>
                <w:rFonts w:ascii="Corbel" w:hAnsi="Corbel"/>
                <w:sz w:val="24"/>
                <w:szCs w:val="24"/>
              </w:rPr>
              <w:t xml:space="preserve">Rzymianie 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>
              <w:rPr>
                <w:rFonts w:ascii="Corbel" w:hAnsi="Corbel"/>
                <w:sz w:val="24"/>
                <w:szCs w:val="24"/>
              </w:rPr>
              <w:t xml:space="preserve"> Goci, reprezentanci kultury antycznej 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>
              <w:rPr>
                <w:rFonts w:ascii="Corbel" w:hAnsi="Corbel"/>
                <w:sz w:val="24"/>
                <w:szCs w:val="24"/>
              </w:rPr>
              <w:t xml:space="preserve"> barbarzyńcy, katolicy 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>
              <w:rPr>
                <w:rFonts w:ascii="Corbel" w:hAnsi="Corbel"/>
                <w:sz w:val="24"/>
                <w:szCs w:val="24"/>
              </w:rPr>
              <w:t xml:space="preserve"> arianie – ścieranie się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odmienności w świecie po upadku cesarstwa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zachodniorzymskiego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124DC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widowControl w:val="0"/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Różnice religijne we</w:t>
            </w:r>
            <w:r>
              <w:rPr>
                <w:rFonts w:ascii="Corbel" w:hAnsi="Corbel"/>
                <w:sz w:val="24"/>
                <w:szCs w:val="24"/>
              </w:rPr>
              <w:t xml:space="preserve"> wczesn</w:t>
            </w:r>
            <w:r>
              <w:rPr>
                <w:rFonts w:ascii="Corbel" w:hAnsi="Corbel"/>
                <w:sz w:val="24"/>
                <w:szCs w:val="24"/>
              </w:rPr>
              <w:t>o</w:t>
            </w:r>
            <w:r>
              <w:rPr>
                <w:rFonts w:ascii="Corbel" w:hAnsi="Corbel"/>
                <w:sz w:val="24"/>
                <w:szCs w:val="24"/>
              </w:rPr>
              <w:t>średniowiecz</w:t>
            </w:r>
            <w:r>
              <w:rPr>
                <w:rFonts w:ascii="Corbel" w:hAnsi="Corbel"/>
                <w:sz w:val="24"/>
                <w:szCs w:val="24"/>
              </w:rPr>
              <w:t>nym chrześcijaństwie</w:t>
            </w:r>
            <w:r>
              <w:rPr>
                <w:rFonts w:ascii="Corbel" w:hAnsi="Corbel"/>
                <w:sz w:val="24"/>
                <w:szCs w:val="24"/>
              </w:rPr>
              <w:t xml:space="preserve"> na przykładzie ikonoklazmu.</w:t>
            </w:r>
          </w:p>
        </w:tc>
      </w:tr>
      <w:tr w:rsidR="00A124DC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widowContro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Chrystianizacja nowych części Europy – konwersja Islandii i Rusi w wymiarze społecznym i kulturowym.</w:t>
            </w:r>
          </w:p>
        </w:tc>
      </w:tr>
      <w:tr w:rsidR="00A124DC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widowControl w:val="0"/>
            </w:pPr>
            <w:r>
              <w:rPr>
                <w:rFonts w:ascii="Corbel" w:hAnsi="Corbel"/>
                <w:sz w:val="24"/>
                <w:szCs w:val="24"/>
              </w:rPr>
              <w:t>Europejczycy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i wyznawcy</w:t>
            </w:r>
            <w:r>
              <w:rPr>
                <w:rFonts w:ascii="Corbel" w:hAnsi="Corbel"/>
                <w:sz w:val="24"/>
                <w:szCs w:val="24"/>
              </w:rPr>
              <w:t xml:space="preserve"> islamu – relacje obu społeczności w Ziemi Świętej i Hiszpani</w:t>
            </w:r>
            <w:r>
              <w:rPr>
                <w:rFonts w:ascii="Corbel" w:hAnsi="Corbel"/>
                <w:sz w:val="24"/>
                <w:szCs w:val="24"/>
              </w:rPr>
              <w:t>i.</w:t>
            </w:r>
          </w:p>
        </w:tc>
      </w:tr>
      <w:tr w:rsidR="00A124DC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widowControl w:val="0"/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Odkrywanie nowego świata – Mongołowie oczami Europejczyków.</w:t>
            </w:r>
          </w:p>
        </w:tc>
      </w:tr>
    </w:tbl>
    <w:p w:rsidR="00A124DC" w:rsidRDefault="00A124D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124DC" w:rsidRDefault="00873EDA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</w:p>
    <w:p w:rsidR="00A124DC" w:rsidRDefault="00A124D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124DC" w:rsidRDefault="00873EDA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>.:</w:t>
      </w:r>
    </w:p>
    <w:p w:rsidR="00A124DC" w:rsidRDefault="00873EDA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A124DC" w:rsidRDefault="00873EDA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projektów(projekt badawczy, wdrożeniowy, praktyczny), praca w grupach (rozwiązywanie zadań, dyskusja),gry dydaktyczne, metody kształcenia na odległość </w:t>
      </w:r>
    </w:p>
    <w:p w:rsidR="00A124DC" w:rsidRDefault="00873EDA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</w:t>
      </w:r>
      <w:r>
        <w:rPr>
          <w:rFonts w:ascii="Corbel" w:hAnsi="Corbel"/>
          <w:b w:val="0"/>
          <w:i/>
          <w:smallCaps w:val="0"/>
          <w:sz w:val="20"/>
          <w:szCs w:val="20"/>
        </w:rPr>
        <w:t>adczeń</w:t>
      </w:r>
    </w:p>
    <w:p w:rsidR="00A124DC" w:rsidRDefault="00A124D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124DC" w:rsidRDefault="00873EDA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– wykład problemowy, wykład z prezentacją multimedialną</w:t>
      </w:r>
    </w:p>
    <w:p w:rsidR="00A124DC" w:rsidRDefault="00A124DC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A124DC" w:rsidRDefault="00873EDA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 – analiza tekstów źródłowych z dyskusją, praca w grupach</w:t>
      </w:r>
    </w:p>
    <w:p w:rsidR="00A124DC" w:rsidRDefault="00A124DC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A124DC" w:rsidRDefault="00873ED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 METODY I KRYTERIA OCENY</w:t>
      </w:r>
    </w:p>
    <w:p w:rsidR="00A124DC" w:rsidRDefault="00A124D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A124DC" w:rsidRDefault="00873ED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:rsidR="00A124DC" w:rsidRDefault="00A124D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83"/>
        <w:gridCol w:w="5528"/>
        <w:gridCol w:w="2128"/>
      </w:tblGrid>
      <w:tr w:rsidR="00A124DC"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873EDA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873EDA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A124DC" w:rsidRDefault="00873EDA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873EDA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="00A124DC" w:rsidRDefault="00873EDA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124DC"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referat (dla chętnych)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A124DC"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 kolokwium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A124DC">
        <w:tc>
          <w:tcPr>
            <w:tcW w:w="1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referat (dla chętnych)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A124DC">
        <w:tc>
          <w:tcPr>
            <w:tcW w:w="1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 kolokwium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A124DC">
        <w:tc>
          <w:tcPr>
            <w:tcW w:w="1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:rsidR="00A124DC" w:rsidRDefault="00A124D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124DC" w:rsidRDefault="00A124D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124DC" w:rsidRDefault="00873ED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4.2 Warunki zaliczenia przedmiotu (kryteria oceniania)</w:t>
      </w:r>
    </w:p>
    <w:p w:rsidR="00A124DC" w:rsidRDefault="00A124D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A124DC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Obecność i aktywność na zajęciach online</w:t>
            </w:r>
          </w:p>
          <w:p w:rsidR="00A124DC" w:rsidRDefault="00873EDA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kolokwium</w:t>
            </w:r>
          </w:p>
          <w:p w:rsidR="00A124DC" w:rsidRDefault="00873EDA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Referat na wybrany temat – dla chętnych</w:t>
            </w:r>
          </w:p>
          <w:p w:rsidR="00A124DC" w:rsidRDefault="00A124DC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A124DC" w:rsidRDefault="00A124D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124DC" w:rsidRDefault="00873ED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A124DC" w:rsidRDefault="00A124D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963"/>
        <w:gridCol w:w="4676"/>
      </w:tblGrid>
      <w:tr w:rsidR="00A124DC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873EDA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DC" w:rsidRDefault="00873EDA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124DC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kontaktowe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wynikające</w:t>
            </w:r>
            <w:r>
              <w:t>z</w:t>
            </w:r>
            <w:proofErr w:type="spellEnd"/>
            <w:r>
              <w:t xml:space="preserve"> harmonogramu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studiów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w – 15 godz., ćw. - 15 godz.</w:t>
            </w:r>
          </w:p>
        </w:tc>
      </w:tr>
      <w:tr w:rsidR="00A124DC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Inne z udziałem nauczyciela akademickiego</w:t>
            </w:r>
          </w:p>
          <w:p w:rsidR="00A124DC" w:rsidRDefault="00873EDA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 i ćw. - 15 godz.</w:t>
            </w:r>
          </w:p>
        </w:tc>
      </w:tr>
      <w:tr w:rsidR="00A124DC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A124DC" w:rsidRDefault="00873EDA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(przygotowanie do zajęć, egzaminu, </w:t>
            </w:r>
            <w:r>
              <w:rPr>
                <w:rFonts w:ascii="Corbel" w:hAnsi="Corbel"/>
                <w:sz w:val="24"/>
                <w:szCs w:val="24"/>
              </w:rPr>
              <w:t>napisanie referatu itp.)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 – 1</w:t>
            </w:r>
            <w:r>
              <w:rPr>
                <w:rFonts w:ascii="Corbel" w:hAnsi="Corbel"/>
                <w:sz w:val="24"/>
                <w:szCs w:val="24"/>
              </w:rPr>
              <w:t>0</w:t>
            </w:r>
            <w:r>
              <w:rPr>
                <w:rFonts w:ascii="Corbel" w:hAnsi="Corbel"/>
                <w:sz w:val="24"/>
                <w:szCs w:val="24"/>
              </w:rPr>
              <w:t xml:space="preserve"> godz., ćw. - </w:t>
            </w:r>
            <w:r>
              <w:rPr>
                <w:rFonts w:ascii="Corbel" w:hAnsi="Corbel"/>
                <w:sz w:val="24"/>
                <w:szCs w:val="24"/>
              </w:rPr>
              <w:t>2</w:t>
            </w:r>
            <w:r>
              <w:rPr>
                <w:rFonts w:ascii="Corbel" w:hAnsi="Corbel"/>
                <w:sz w:val="24"/>
                <w:szCs w:val="24"/>
              </w:rPr>
              <w:t>5 godz.</w:t>
            </w:r>
          </w:p>
        </w:tc>
      </w:tr>
      <w:tr w:rsidR="00A124DC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 godzin</w:t>
            </w:r>
          </w:p>
        </w:tc>
      </w:tr>
      <w:tr w:rsidR="00A124DC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A124DC" w:rsidRDefault="00873EDA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A124DC" w:rsidRDefault="00A124D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124DC" w:rsidRDefault="00873ED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:rsidR="00A124DC" w:rsidRDefault="00A124DC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A124DC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wymiar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A124DC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A124DC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873EDA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A124DC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A124DC" w:rsidRDefault="00A124D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A124DC" w:rsidRDefault="00873ED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7. LITERATURA</w:t>
      </w:r>
    </w:p>
    <w:p w:rsidR="00A124DC" w:rsidRDefault="00A124D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A124DC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A124DC">
            <w:pPr>
              <w:pStyle w:val="Punktygwne"/>
              <w:widowControl w:val="0"/>
              <w:spacing w:before="0" w:after="0" w:line="276" w:lineRule="auto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A124DC" w:rsidRDefault="00873EDA">
            <w:pPr>
              <w:pStyle w:val="Punktygwne"/>
              <w:widowControl w:val="0"/>
              <w:spacing w:before="0" w:after="0" w:line="276" w:lineRule="auto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A124DC" w:rsidRDefault="00A124DC">
            <w:pPr>
              <w:widowControl w:val="0"/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</w:p>
          <w:p w:rsidR="00A124DC" w:rsidRDefault="00873EDA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>
              <w:rPr>
                <w:rFonts w:ascii="Corbel" w:hAnsi="Corbel"/>
                <w:sz w:val="24"/>
                <w:szCs w:val="24"/>
              </w:rPr>
              <w:t xml:space="preserve">. Le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Goff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J., Kultura średniowiecznej Europy, Warszawa 1995.</w:t>
            </w:r>
          </w:p>
          <w:p w:rsidR="00A124DC" w:rsidRDefault="00873EDA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>
              <w:rPr>
                <w:rFonts w:ascii="Corbel" w:hAnsi="Corbel"/>
                <w:sz w:val="24"/>
                <w:szCs w:val="24"/>
              </w:rPr>
              <w:t>. Guriewicz A., Kategorie kultury średniowiecznej, Warszawa 1976.</w:t>
            </w:r>
          </w:p>
          <w:p w:rsidR="00A124DC" w:rsidRDefault="00873EDA">
            <w:pPr>
              <w:widowControl w:val="0"/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>
              <w:rPr>
                <w:rFonts w:ascii="Corbel" w:hAnsi="Corbel"/>
                <w:sz w:val="24"/>
                <w:szCs w:val="24"/>
              </w:rPr>
              <w:t xml:space="preserve">. Zientara B., Świt narodów </w:t>
            </w:r>
            <w:r>
              <w:rPr>
                <w:rFonts w:ascii="Corbel" w:hAnsi="Corbel"/>
                <w:sz w:val="24"/>
                <w:szCs w:val="24"/>
              </w:rPr>
              <w:t>europejskich, Warszawa 1985.</w:t>
            </w:r>
          </w:p>
        </w:tc>
      </w:tr>
      <w:tr w:rsidR="00A124DC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DC" w:rsidRDefault="00A124DC">
            <w:pPr>
              <w:pStyle w:val="Punktygwne"/>
              <w:widowControl w:val="0"/>
              <w:spacing w:before="0" w:after="0" w:line="276" w:lineRule="auto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A124DC" w:rsidRDefault="00873EDA">
            <w:pPr>
              <w:pStyle w:val="Punktygwne"/>
              <w:widowControl w:val="0"/>
              <w:spacing w:before="0" w:after="0" w:line="276" w:lineRule="auto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:rsidR="00A124DC" w:rsidRDefault="00A124DC">
            <w:pPr>
              <w:pStyle w:val="Punktygwne"/>
              <w:widowControl w:val="0"/>
              <w:spacing w:before="0" w:after="0" w:line="276" w:lineRule="auto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A124DC" w:rsidRDefault="00873EDA">
            <w:pPr>
              <w:widowControl w:val="0"/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Baynes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N. H.,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Moss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H. St., Bizancjum – wstęp do cywilizacji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wschodniorzymskiej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Warszawa 1964.</w:t>
            </w:r>
          </w:p>
          <w:p w:rsidR="00A124DC" w:rsidRDefault="00873EDA">
            <w:pPr>
              <w:widowControl w:val="0"/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 Bloch M., Społeczeństwo feudalne, Warszawa 1981.</w:t>
            </w:r>
          </w:p>
          <w:p w:rsidR="00A124DC" w:rsidRDefault="00873EDA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3.</w:t>
            </w:r>
            <w:r>
              <w:rPr>
                <w:rFonts w:ascii="Corbel" w:hAnsi="Corbel"/>
                <w:sz w:val="24"/>
                <w:szCs w:val="24"/>
              </w:rPr>
              <w:t xml:space="preserve"> Borawska T., Górski K., Umysłowość średniowiecza, Warszawa 1993.</w:t>
            </w:r>
          </w:p>
          <w:p w:rsidR="00A124DC" w:rsidRDefault="00873EDA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Chaunu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P., Czas reform. Historia religii i cywilizacji (1250-1550), Warszawa 1989.</w:t>
            </w:r>
          </w:p>
          <w:p w:rsidR="00A124DC" w:rsidRDefault="00873EDA">
            <w:pPr>
              <w:widowControl w:val="0"/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Crombie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A. C., Nauka średniowieczna i początki nauki nowożytnej, t. I: Nauka w średniowieczu w okresi</w:t>
            </w:r>
            <w:r>
              <w:rPr>
                <w:rFonts w:ascii="Corbel" w:hAnsi="Corbel"/>
                <w:sz w:val="24"/>
                <w:szCs w:val="24"/>
              </w:rPr>
              <w:t>e V-XIII w., Warszawa 1960.</w:t>
            </w:r>
          </w:p>
          <w:p w:rsidR="00A124DC" w:rsidRDefault="00873EDA">
            <w:pPr>
              <w:widowControl w:val="0"/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Dawson Ch., Religia i powstanie kultury zachodniej, Warszawa 1958.</w:t>
            </w:r>
          </w:p>
          <w:p w:rsidR="00A124DC" w:rsidRDefault="00873EDA">
            <w:pPr>
              <w:widowControl w:val="0"/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7. Dawson Ch., Szkice o kulturze średniowiecznej, Warszawa 1961.</w:t>
            </w:r>
          </w:p>
          <w:p w:rsidR="00A124DC" w:rsidRDefault="00873EDA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>
              <w:rPr>
                <w:rFonts w:ascii="Corbel" w:hAnsi="Corbel"/>
                <w:sz w:val="24"/>
                <w:szCs w:val="24"/>
              </w:rPr>
              <w:t>. Dawson Ch., Tworzenie się Europy, Warszawa 1961.</w:t>
            </w:r>
          </w:p>
          <w:p w:rsidR="00A124DC" w:rsidRDefault="00873EDA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9</w:t>
            </w:r>
            <w:r>
              <w:rPr>
                <w:rFonts w:ascii="Corbel" w:hAnsi="Corbel"/>
                <w:sz w:val="24"/>
                <w:szCs w:val="24"/>
              </w:rPr>
              <w:t>. Duby G., Czasy katedr. Sztuka i społec</w:t>
            </w:r>
            <w:r>
              <w:rPr>
                <w:rFonts w:ascii="Corbel" w:hAnsi="Corbel"/>
                <w:sz w:val="24"/>
                <w:szCs w:val="24"/>
              </w:rPr>
              <w:t>zeństwo 980-1420, Warszawa 1986.</w:t>
            </w:r>
          </w:p>
          <w:p w:rsidR="00A124DC" w:rsidRDefault="00873EDA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>
              <w:rPr>
                <w:rFonts w:ascii="Corbel" w:hAnsi="Corbel"/>
                <w:sz w:val="24"/>
                <w:szCs w:val="24"/>
              </w:rPr>
              <w:t>. Gąssowski J., Narodziny średniowiecznego świata, Wrocław 1970.</w:t>
            </w:r>
          </w:p>
          <w:p w:rsidR="00A124DC" w:rsidRDefault="00873EDA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>
              <w:rPr>
                <w:rFonts w:ascii="Corbel" w:hAnsi="Corbel"/>
                <w:sz w:val="24"/>
                <w:szCs w:val="24"/>
              </w:rPr>
              <w:t>1</w:t>
            </w:r>
            <w:r>
              <w:rPr>
                <w:rFonts w:ascii="Corbel" w:hAnsi="Corbel"/>
                <w:sz w:val="24"/>
                <w:szCs w:val="24"/>
              </w:rPr>
              <w:t>. Gilson E., Duch filozofii średniowiecznej, Warszawa 1958.</w:t>
            </w:r>
          </w:p>
          <w:p w:rsidR="00A124DC" w:rsidRDefault="00873EDA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>
              <w:rPr>
                <w:rFonts w:ascii="Corbel" w:hAnsi="Corbel"/>
                <w:sz w:val="24"/>
                <w:szCs w:val="24"/>
              </w:rPr>
              <w:t>2</w:t>
            </w:r>
            <w:r>
              <w:rPr>
                <w:rFonts w:ascii="Corbel" w:hAnsi="Corbel"/>
                <w:sz w:val="24"/>
                <w:szCs w:val="24"/>
              </w:rPr>
              <w:t xml:space="preserve">. Le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Goff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J., Inteligencja w wiekach średnich, Warszawa 1966.</w:t>
            </w:r>
          </w:p>
          <w:p w:rsidR="00A124DC" w:rsidRDefault="00873EDA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</w:t>
            </w:r>
            <w:r>
              <w:rPr>
                <w:rFonts w:ascii="Corbel" w:hAnsi="Corbel"/>
                <w:sz w:val="24"/>
                <w:szCs w:val="24"/>
              </w:rPr>
              <w:t>3</w:t>
            </w:r>
            <w:r>
              <w:rPr>
                <w:rFonts w:ascii="Corbel" w:hAnsi="Corbel"/>
                <w:sz w:val="24"/>
                <w:szCs w:val="24"/>
              </w:rPr>
              <w:t>. Gumilow L., Śladami cywili</w:t>
            </w:r>
            <w:r>
              <w:rPr>
                <w:rFonts w:ascii="Corbel" w:hAnsi="Corbel"/>
                <w:sz w:val="24"/>
                <w:szCs w:val="24"/>
              </w:rPr>
              <w:t>zacji wielkiego stepu, Warszawa 2004.</w:t>
            </w:r>
          </w:p>
          <w:p w:rsidR="00A124DC" w:rsidRDefault="00873EDA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>
              <w:rPr>
                <w:rFonts w:ascii="Corbel" w:hAnsi="Corbel"/>
                <w:sz w:val="24"/>
                <w:szCs w:val="24"/>
              </w:rPr>
              <w:t>4</w:t>
            </w:r>
            <w:r>
              <w:rPr>
                <w:rFonts w:ascii="Corbel" w:hAnsi="Corbel"/>
                <w:sz w:val="24"/>
                <w:szCs w:val="24"/>
              </w:rPr>
              <w:t xml:space="preserve">. Guriewicz A., Kultura i społeczeństwo średniowiecznej Europy: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exempla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XIII wieku, Warszawa 1997.</w:t>
            </w:r>
          </w:p>
          <w:p w:rsidR="00A124DC" w:rsidRDefault="00873EDA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15</w:t>
            </w:r>
            <w:r>
              <w:rPr>
                <w:rFonts w:ascii="Corbel" w:hAnsi="Corbel"/>
                <w:sz w:val="24"/>
                <w:szCs w:val="24"/>
              </w:rPr>
              <w:t>. Guriewicz A., Problemy średniowiecznej kultury ludowej, Warszawa 1987.</w:t>
            </w:r>
          </w:p>
          <w:p w:rsidR="00A124DC" w:rsidRDefault="00873EDA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>
              <w:rPr>
                <w:rFonts w:ascii="Corbel" w:hAnsi="Corbel"/>
                <w:sz w:val="24"/>
                <w:szCs w:val="24"/>
              </w:rPr>
              <w:t>6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Haussig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H. W., Historia kultury </w:t>
            </w:r>
            <w:r>
              <w:rPr>
                <w:rFonts w:ascii="Corbel" w:hAnsi="Corbel"/>
                <w:sz w:val="24"/>
                <w:szCs w:val="24"/>
              </w:rPr>
              <w:t>bizantyńskiej, Warszawa 1969.</w:t>
            </w:r>
          </w:p>
          <w:p w:rsidR="00A124DC" w:rsidRDefault="00873EDA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>
              <w:rPr>
                <w:rFonts w:ascii="Corbel" w:hAnsi="Corbel"/>
                <w:sz w:val="24"/>
                <w:szCs w:val="24"/>
              </w:rPr>
              <w:t>7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Hitti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P., Dzieje Arabów, Warszawa 1969.</w:t>
            </w:r>
          </w:p>
          <w:p w:rsidR="00A124DC" w:rsidRDefault="00873EDA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>
              <w:rPr>
                <w:rFonts w:ascii="Corbel" w:hAnsi="Corbel"/>
                <w:sz w:val="24"/>
                <w:szCs w:val="24"/>
              </w:rPr>
              <w:t>8</w:t>
            </w:r>
            <w:r>
              <w:rPr>
                <w:rFonts w:ascii="Corbel" w:hAnsi="Corbel"/>
                <w:sz w:val="24"/>
                <w:szCs w:val="24"/>
              </w:rPr>
              <w:t>. Jastrzębowska E., Sztuka wczesnochrześcijańska, Warszawa 1988.</w:t>
            </w:r>
          </w:p>
          <w:p w:rsidR="00A124DC" w:rsidRDefault="00873EDA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>
              <w:rPr>
                <w:rFonts w:ascii="Corbel" w:hAnsi="Corbel"/>
                <w:sz w:val="24"/>
                <w:szCs w:val="24"/>
              </w:rPr>
              <w:t>9</w:t>
            </w:r>
            <w:r>
              <w:rPr>
                <w:rFonts w:ascii="Corbel" w:hAnsi="Corbel"/>
                <w:sz w:val="24"/>
                <w:szCs w:val="24"/>
              </w:rPr>
              <w:t>. Jurewicz O., Historia literatury bizantyńskiej, Wrocław 1984.</w:t>
            </w:r>
          </w:p>
          <w:p w:rsidR="00A124DC" w:rsidRDefault="00873EDA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20</w:t>
            </w:r>
            <w:r>
              <w:rPr>
                <w:rFonts w:ascii="Corbel" w:hAnsi="Corbel"/>
                <w:sz w:val="24"/>
                <w:szCs w:val="24"/>
              </w:rPr>
              <w:t xml:space="preserve">. Kałużyński S., Imperium mongolskie, Warszawa </w:t>
            </w:r>
            <w:r>
              <w:rPr>
                <w:rFonts w:ascii="Corbel" w:hAnsi="Corbel"/>
                <w:sz w:val="24"/>
                <w:szCs w:val="24"/>
              </w:rPr>
              <w:t>1970.</w:t>
            </w:r>
          </w:p>
          <w:p w:rsidR="00A124DC" w:rsidRDefault="00873EDA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21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Małowist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M., Wschód a Zachód Europy w XIII-XVI w., Warszawa 19??</w:t>
            </w:r>
          </w:p>
          <w:p w:rsidR="00A124DC" w:rsidRDefault="00873EDA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>
              <w:rPr>
                <w:rFonts w:ascii="Corbel" w:hAnsi="Corbel"/>
                <w:sz w:val="24"/>
                <w:szCs w:val="24"/>
              </w:rPr>
              <w:t>2</w:t>
            </w:r>
            <w:r>
              <w:rPr>
                <w:rFonts w:ascii="Corbel" w:hAnsi="Corbel"/>
                <w:sz w:val="24"/>
                <w:szCs w:val="24"/>
              </w:rPr>
              <w:t>. Manteuffel T., Narodziny herezji, Warszawa 1963.</w:t>
            </w:r>
          </w:p>
          <w:p w:rsidR="00A124DC" w:rsidRDefault="00873EDA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23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Mazaheri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A., Życie codzienne muzułmanów w średniowieczu, Warszawa 1972.</w:t>
            </w:r>
          </w:p>
          <w:p w:rsidR="00A124DC" w:rsidRDefault="00873EDA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24</w:t>
            </w:r>
            <w:r>
              <w:rPr>
                <w:rFonts w:ascii="Corbel" w:hAnsi="Corbel"/>
                <w:sz w:val="24"/>
                <w:szCs w:val="24"/>
              </w:rPr>
              <w:t>. Mrozek A., Średniowieczna filozofia arabska, War</w:t>
            </w:r>
            <w:r>
              <w:rPr>
                <w:rFonts w:ascii="Corbel" w:hAnsi="Corbel"/>
                <w:sz w:val="24"/>
                <w:szCs w:val="24"/>
              </w:rPr>
              <w:t>szawa 1967.</w:t>
            </w:r>
          </w:p>
          <w:p w:rsidR="00A124DC" w:rsidRDefault="00873EDA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25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Riche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P., Edukacja i kultura w Europie Zachodniej VI-VIII w., Warszawa 1995.</w:t>
            </w:r>
          </w:p>
          <w:p w:rsidR="00A124DC" w:rsidRDefault="00873EDA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26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Runciman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S., Dzieje wypraw krzyżowych t. I-III, Warszawa ???</w:t>
            </w:r>
          </w:p>
          <w:p w:rsidR="00A124DC" w:rsidRDefault="00873EDA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>
              <w:rPr>
                <w:rFonts w:ascii="Corbel" w:hAnsi="Corbel"/>
                <w:sz w:val="24"/>
                <w:szCs w:val="24"/>
              </w:rPr>
              <w:t>7</w:t>
            </w:r>
            <w:r>
              <w:rPr>
                <w:rFonts w:ascii="Corbel" w:hAnsi="Corbel"/>
                <w:sz w:val="24"/>
                <w:szCs w:val="24"/>
              </w:rPr>
              <w:t>. Southern R., Kształtowanie średniowiecza, Warszawa 1970.</w:t>
            </w:r>
          </w:p>
          <w:p w:rsidR="00A124DC" w:rsidRDefault="00873EDA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28</w:t>
            </w:r>
            <w:r>
              <w:rPr>
                <w:rFonts w:ascii="Corbel" w:hAnsi="Corbel"/>
                <w:sz w:val="24"/>
                <w:szCs w:val="24"/>
              </w:rPr>
              <w:t>. Strzelczyk J., Goci - rzeczywisto</w:t>
            </w:r>
            <w:r>
              <w:rPr>
                <w:rFonts w:ascii="Corbel" w:hAnsi="Corbel"/>
                <w:sz w:val="24"/>
                <w:szCs w:val="24"/>
              </w:rPr>
              <w:t>ść i legenda, Warszawa 1984.</w:t>
            </w:r>
          </w:p>
          <w:p w:rsidR="00A124DC" w:rsidRDefault="00873EDA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29</w:t>
            </w:r>
            <w:r>
              <w:rPr>
                <w:rFonts w:ascii="Corbel" w:hAnsi="Corbel"/>
                <w:sz w:val="24"/>
                <w:szCs w:val="24"/>
              </w:rPr>
              <w:t>. Strzelczyk J., Wandalowie i ich afrykańskie państwo, Warszawa 1992.</w:t>
            </w:r>
          </w:p>
          <w:p w:rsidR="00A124DC" w:rsidRDefault="00873EDA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30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Vauchez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A., Duchowość średniowiecza, Gdańsk 1996.</w:t>
            </w:r>
          </w:p>
          <w:p w:rsidR="00A124DC" w:rsidRDefault="00A124DC">
            <w:pPr>
              <w:widowControl w:val="0"/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A124DC" w:rsidRDefault="00A124D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A124DC" w:rsidRDefault="00A124D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A124DC" w:rsidRDefault="00873EDA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A124DC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3EDA" w:rsidRDefault="00873EDA">
      <w:pPr>
        <w:spacing w:after="0" w:line="240" w:lineRule="auto"/>
      </w:pPr>
      <w:r>
        <w:separator/>
      </w:r>
    </w:p>
  </w:endnote>
  <w:endnote w:type="continuationSeparator" w:id="0">
    <w:p w:rsidR="00873EDA" w:rsidRDefault="00873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3EDA" w:rsidRDefault="00873EDA">
      <w:pPr>
        <w:rPr>
          <w:sz w:val="12"/>
        </w:rPr>
      </w:pPr>
      <w:r>
        <w:separator/>
      </w:r>
    </w:p>
  </w:footnote>
  <w:footnote w:type="continuationSeparator" w:id="0">
    <w:p w:rsidR="00873EDA" w:rsidRDefault="00873EDA">
      <w:pPr>
        <w:rPr>
          <w:sz w:val="12"/>
        </w:rPr>
      </w:pPr>
      <w:r>
        <w:continuationSeparator/>
      </w:r>
    </w:p>
  </w:footnote>
  <w:footnote w:id="1">
    <w:p w:rsidR="00A124DC" w:rsidRDefault="00873EDA">
      <w:pPr>
        <w:pStyle w:val="Tekstprzypisudolnego"/>
        <w:widowControl w:val="0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6A199A"/>
    <w:multiLevelType w:val="multilevel"/>
    <w:tmpl w:val="BB649F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E75461F"/>
    <w:multiLevelType w:val="multilevel"/>
    <w:tmpl w:val="B58E8074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24DC"/>
    <w:rsid w:val="00873EDA"/>
    <w:rsid w:val="009A29C7"/>
    <w:rsid w:val="00A12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B0DA4"/>
  <w15:docId w15:val="{04593F17-4931-4267-B10A-AF71B361D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C9508-554D-491B-A628-7402DBEEB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1099</Words>
  <Characters>6598</Characters>
  <Application>Microsoft Office Word</Application>
  <DocSecurity>0</DocSecurity>
  <Lines>54</Lines>
  <Paragraphs>15</Paragraphs>
  <ScaleCrop>false</ScaleCrop>
  <Company>Hewlett-Packard Company</Company>
  <LinksUpToDate>false</LinksUpToDate>
  <CharactersWithSpaces>7682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Użytkownik systemu Windows</cp:lastModifiedBy>
  <cp:revision>6</cp:revision>
  <cp:lastPrinted>2019-02-06T12:12:00Z</cp:lastPrinted>
  <dcterms:created xsi:type="dcterms:W3CDTF">2019-11-24T16:44:00Z</dcterms:created>
  <dcterms:modified xsi:type="dcterms:W3CDTF">2024-08-08T10:26:00Z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